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8BA8" w14:textId="5028950A" w:rsidR="00A6072C" w:rsidRPr="001A1CC9" w:rsidRDefault="00E95412" w:rsidP="001A1CC9">
      <w:pPr>
        <w:pStyle w:val="a4"/>
        <w:spacing w:before="100" w:beforeAutospacing="1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</w:pP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>Результаты проведения контрольных мероприятий по СРО</w:t>
      </w:r>
    </w:p>
    <w:p w14:paraId="3FEA7574" w14:textId="605CF120" w:rsidR="00E95412" w:rsidRPr="001A1CC9" w:rsidRDefault="00E95412" w:rsidP="001A1CC9">
      <w:pPr>
        <w:pStyle w:val="a4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</w:pP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 xml:space="preserve">Ассоциация архитекторов и проектировщиков Поволжья за </w:t>
      </w:r>
      <w:r w:rsidR="00F73577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>июнь</w:t>
      </w: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 xml:space="preserve"> 2021 года</w:t>
      </w:r>
    </w:p>
    <w:p w14:paraId="6D1807F7" w14:textId="77777777" w:rsidR="001A1CC9" w:rsidRPr="001A1CC9" w:rsidRDefault="001A1CC9" w:rsidP="001A1CC9">
      <w:pPr>
        <w:pStyle w:val="a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a3"/>
        <w:tblpPr w:leftFromText="180" w:rightFromText="180" w:vertAnchor="text" w:tblpY="138"/>
        <w:tblW w:w="0" w:type="auto"/>
        <w:tblLook w:val="04A0" w:firstRow="1" w:lastRow="0" w:firstColumn="1" w:lastColumn="0" w:noHBand="0" w:noVBand="1"/>
      </w:tblPr>
      <w:tblGrid>
        <w:gridCol w:w="2354"/>
        <w:gridCol w:w="1939"/>
        <w:gridCol w:w="1870"/>
        <w:gridCol w:w="1985"/>
        <w:gridCol w:w="1971"/>
        <w:gridCol w:w="1789"/>
        <w:gridCol w:w="2015"/>
        <w:gridCol w:w="1460"/>
      </w:tblGrid>
      <w:tr w:rsidR="001A1CC9" w:rsidRPr="00E95412" w14:paraId="6796D4C1" w14:textId="77777777" w:rsidTr="001A1CC9">
        <w:trPr>
          <w:trHeight w:val="915"/>
        </w:trPr>
        <w:tc>
          <w:tcPr>
            <w:tcW w:w="2189" w:type="dxa"/>
            <w:vMerge w:val="restart"/>
          </w:tcPr>
          <w:p w14:paraId="7243578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запланированных для проверок организаций</w:t>
            </w:r>
          </w:p>
        </w:tc>
        <w:tc>
          <w:tcPr>
            <w:tcW w:w="1939" w:type="dxa"/>
            <w:vMerge w:val="restart"/>
          </w:tcPr>
          <w:p w14:paraId="1C815106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проверок, перенесенных на более поздний срок по объективным причинам.</w:t>
            </w:r>
          </w:p>
        </w:tc>
        <w:tc>
          <w:tcPr>
            <w:tcW w:w="1843" w:type="dxa"/>
            <w:vMerge w:val="restart"/>
          </w:tcPr>
          <w:p w14:paraId="280E269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проверок, перенесенных с более позднего срока по объективным причинам.</w:t>
            </w:r>
          </w:p>
        </w:tc>
        <w:tc>
          <w:tcPr>
            <w:tcW w:w="1985" w:type="dxa"/>
            <w:vMerge w:val="restart"/>
          </w:tcPr>
          <w:p w14:paraId="41EAB59C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проверенных организаций, перенесенных по объективным причинам с предыдущих месяцев.</w:t>
            </w:r>
          </w:p>
        </w:tc>
        <w:tc>
          <w:tcPr>
            <w:tcW w:w="1971" w:type="dxa"/>
            <w:vMerge w:val="restart"/>
          </w:tcPr>
          <w:p w14:paraId="6446043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организаций, включенных в план, но исключенных из членов СРО за текущий период или ранее.</w:t>
            </w:r>
          </w:p>
        </w:tc>
        <w:tc>
          <w:tcPr>
            <w:tcW w:w="1668" w:type="dxa"/>
            <w:vMerge w:val="restart"/>
          </w:tcPr>
          <w:p w14:paraId="6D1C134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Фактическое количество проверенных организаций</w:t>
            </w:r>
          </w:p>
        </w:tc>
        <w:tc>
          <w:tcPr>
            <w:tcW w:w="3412" w:type="dxa"/>
            <w:gridSpan w:val="2"/>
          </w:tcPr>
          <w:p w14:paraId="691BB90B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Результат контрольных мероприятий</w:t>
            </w:r>
          </w:p>
        </w:tc>
      </w:tr>
      <w:tr w:rsidR="001A1CC9" w:rsidRPr="00E95412" w14:paraId="7587F3C4" w14:textId="77777777" w:rsidTr="001A1CC9">
        <w:trPr>
          <w:trHeight w:val="1255"/>
        </w:trPr>
        <w:tc>
          <w:tcPr>
            <w:tcW w:w="2189" w:type="dxa"/>
            <w:vMerge/>
          </w:tcPr>
          <w:p w14:paraId="206CD05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39" w:type="dxa"/>
            <w:vMerge/>
          </w:tcPr>
          <w:p w14:paraId="0980BC5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2AC56A29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72866E99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71" w:type="dxa"/>
            <w:vMerge/>
          </w:tcPr>
          <w:p w14:paraId="2A4DDD4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668" w:type="dxa"/>
            <w:vMerge/>
          </w:tcPr>
          <w:p w14:paraId="082E52F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7430CE3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6"/>
                <w:szCs w:val="26"/>
              </w:rPr>
              <w:t>Соответствуют требованиям</w:t>
            </w:r>
          </w:p>
        </w:tc>
        <w:tc>
          <w:tcPr>
            <w:tcW w:w="1427" w:type="dxa"/>
          </w:tcPr>
          <w:p w14:paraId="0F6374E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Имеют замечания</w:t>
            </w:r>
          </w:p>
        </w:tc>
      </w:tr>
      <w:tr w:rsidR="001A1CC9" w:rsidRPr="00E95412" w14:paraId="3FD55BAF" w14:textId="77777777" w:rsidTr="001A1CC9">
        <w:tc>
          <w:tcPr>
            <w:tcW w:w="2189" w:type="dxa"/>
          </w:tcPr>
          <w:p w14:paraId="7B9F9518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427B354" w14:textId="28C8A46A" w:rsidR="001A1CC9" w:rsidRPr="001A1CC9" w:rsidRDefault="00F73577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8</w:t>
            </w:r>
          </w:p>
          <w:p w14:paraId="72176FDC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</w:tc>
        <w:tc>
          <w:tcPr>
            <w:tcW w:w="1939" w:type="dxa"/>
          </w:tcPr>
          <w:p w14:paraId="082B3CAB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7DC31567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843" w:type="dxa"/>
          </w:tcPr>
          <w:p w14:paraId="401913D8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1D1B1006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985" w:type="dxa"/>
          </w:tcPr>
          <w:p w14:paraId="324285C1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D121335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971" w:type="dxa"/>
          </w:tcPr>
          <w:p w14:paraId="7977A6C7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7E4607EA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668" w:type="dxa"/>
          </w:tcPr>
          <w:p w14:paraId="5FAAA44D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06E0766" w14:textId="3B42F5AD" w:rsidR="001A1CC9" w:rsidRPr="001A1CC9" w:rsidRDefault="00F73577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8</w:t>
            </w:r>
          </w:p>
          <w:p w14:paraId="081E9D57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</w:tc>
        <w:tc>
          <w:tcPr>
            <w:tcW w:w="1985" w:type="dxa"/>
          </w:tcPr>
          <w:p w14:paraId="1986B87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</w:rPr>
            </w:pPr>
          </w:p>
          <w:p w14:paraId="605EBCD6" w14:textId="7B64F8FC" w:rsidR="001A1CC9" w:rsidRPr="001A1CC9" w:rsidRDefault="00F73577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</w:rPr>
              <w:t>8</w:t>
            </w:r>
          </w:p>
        </w:tc>
        <w:tc>
          <w:tcPr>
            <w:tcW w:w="1427" w:type="dxa"/>
          </w:tcPr>
          <w:p w14:paraId="2D7F4C4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</w:pPr>
          </w:p>
          <w:p w14:paraId="079D7D1C" w14:textId="754F57F8" w:rsidR="001A1CC9" w:rsidRPr="001A1CC9" w:rsidRDefault="00700A65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0</w:t>
            </w:r>
          </w:p>
        </w:tc>
      </w:tr>
    </w:tbl>
    <w:p w14:paraId="5EA3E891" w14:textId="511DEB46" w:rsidR="00E95412" w:rsidRPr="00E95412" w:rsidRDefault="00E95412" w:rsidP="00E95412">
      <w:pPr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32"/>
          <w:szCs w:val="32"/>
        </w:rPr>
      </w:pPr>
    </w:p>
    <w:p w14:paraId="03D7CC27" w14:textId="77777777" w:rsidR="00E95412" w:rsidRPr="00E95412" w:rsidRDefault="00E95412" w:rsidP="00E95412">
      <w:pPr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36"/>
          <w:szCs w:val="36"/>
        </w:rPr>
      </w:pPr>
    </w:p>
    <w:sectPr w:rsidR="00E95412" w:rsidRPr="00E95412" w:rsidSect="00E95412">
      <w:pgSz w:w="16838" w:h="11906" w:orient="landscape"/>
      <w:pgMar w:top="720" w:right="720" w:bottom="720" w:left="720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12"/>
    <w:rsid w:val="00011635"/>
    <w:rsid w:val="001A1CC9"/>
    <w:rsid w:val="00700A65"/>
    <w:rsid w:val="009B2814"/>
    <w:rsid w:val="00CB01A9"/>
    <w:rsid w:val="00D51AF6"/>
    <w:rsid w:val="00E333EF"/>
    <w:rsid w:val="00E95412"/>
    <w:rsid w:val="00ED7EA1"/>
    <w:rsid w:val="00F7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19B2"/>
  <w15:chartTrackingRefBased/>
  <w15:docId w15:val="{3C776751-4C1F-4A5D-BEFB-81BE1AEF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1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цой</dc:creator>
  <cp:keywords/>
  <dc:description/>
  <cp:lastModifiedBy>александра цой</cp:lastModifiedBy>
  <cp:revision>4</cp:revision>
  <dcterms:created xsi:type="dcterms:W3CDTF">2021-04-27T10:47:00Z</dcterms:created>
  <dcterms:modified xsi:type="dcterms:W3CDTF">2021-09-29T11:33:00Z</dcterms:modified>
</cp:coreProperties>
</file>